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7270" w:rsidRPr="009E4EF4" w:rsidRDefault="00A77270" w:rsidP="0082150A">
      <w:pPr>
        <w:spacing w:after="0" w:line="240" w:lineRule="auto"/>
        <w:rPr>
          <w:rFonts w:ascii="Arial" w:hAnsi="Arial" w:cs="Arial"/>
          <w:b/>
          <w:sz w:val="20"/>
          <w:szCs w:val="20"/>
        </w:rPr>
      </w:pPr>
    </w:p>
    <w:p w:rsidR="00A77270" w:rsidRPr="009E4EF4" w:rsidRDefault="00A77270" w:rsidP="0082150A">
      <w:pPr>
        <w:spacing w:after="0" w:line="240" w:lineRule="auto"/>
        <w:rPr>
          <w:rFonts w:ascii="Arial" w:hAnsi="Arial" w:cs="Arial"/>
          <w:b/>
        </w:rPr>
      </w:pPr>
    </w:p>
    <w:p w:rsidR="003F2A2B" w:rsidRDefault="00D34113" w:rsidP="0055293E">
      <w:pPr>
        <w:spacing w:after="0" w:line="240" w:lineRule="auto"/>
        <w:jc w:val="center"/>
      </w:pPr>
      <w:r w:rsidRPr="00D34113">
        <w:rPr>
          <w:noProof/>
        </w:rPr>
        <w:drawing>
          <wp:inline distT="0" distB="0" distL="0" distR="0">
            <wp:extent cx="5676900" cy="521747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9395" t="5217" r="59873" b="4111"/>
                    <a:stretch>
                      <a:fillRect/>
                    </a:stretch>
                  </pic:blipFill>
                  <pic:spPr bwMode="auto">
                    <a:xfrm>
                      <a:off x="0" y="0"/>
                      <a:ext cx="5676900" cy="5217472"/>
                    </a:xfrm>
                    <a:prstGeom prst="rect">
                      <a:avLst/>
                    </a:prstGeom>
                    <a:noFill/>
                    <a:ln w="9525">
                      <a:noFill/>
                      <a:miter lim="800000"/>
                      <a:headEnd/>
                      <a:tailEnd/>
                    </a:ln>
                  </pic:spPr>
                </pic:pic>
              </a:graphicData>
            </a:graphic>
          </wp:inline>
        </w:drawing>
      </w:r>
    </w:p>
    <w:p w:rsidR="003F2A2B" w:rsidRDefault="003F2A2B" w:rsidP="003F2A2B"/>
    <w:p w:rsidR="00D34113" w:rsidRPr="00A77270" w:rsidRDefault="003F2A2B" w:rsidP="003F2A2B">
      <w:pPr>
        <w:tabs>
          <w:tab w:val="left" w:pos="3698"/>
        </w:tabs>
        <w:rPr>
          <w:rFonts w:ascii="Arial" w:hAnsi="Arial" w:cs="Arial"/>
        </w:rPr>
      </w:pPr>
      <w:r w:rsidRPr="00A77270">
        <w:rPr>
          <w:rFonts w:ascii="Arial" w:hAnsi="Arial" w:cs="Arial"/>
        </w:rPr>
        <w:t>The above screenshot is of the State Traffic Operations Center intranet home</w:t>
      </w:r>
      <w:r w:rsidR="00043A8C" w:rsidRPr="00A77270">
        <w:rPr>
          <w:rFonts w:ascii="Arial" w:hAnsi="Arial" w:cs="Arial"/>
        </w:rPr>
        <w:t xml:space="preserve"> </w:t>
      </w:r>
      <w:r w:rsidRPr="00A77270">
        <w:rPr>
          <w:rFonts w:ascii="Arial" w:hAnsi="Arial" w:cs="Arial"/>
        </w:rPr>
        <w:t xml:space="preserve">page.  From this page operators will be directed to several major systems and resources.  By clicking on the tabs located across the top of the page, </w:t>
      </w:r>
      <w:r w:rsidR="0024516A">
        <w:rPr>
          <w:rFonts w:ascii="Arial" w:hAnsi="Arial" w:cs="Arial"/>
        </w:rPr>
        <w:t xml:space="preserve">you can access the following; </w:t>
      </w:r>
      <w:r w:rsidRPr="00A77270">
        <w:rPr>
          <w:rFonts w:ascii="Arial" w:hAnsi="Arial" w:cs="Arial"/>
        </w:rPr>
        <w:t>Wisconsin’s Lane Closure System (LCS), Traffic Incident Alerts (TIA’s), Statewide Incident Notification System (SINS), Emergency Traffic Operation (ETO</w:t>
      </w:r>
      <w:r w:rsidR="0061365D" w:rsidRPr="00A77270">
        <w:rPr>
          <w:rFonts w:ascii="Arial" w:hAnsi="Arial" w:cs="Arial"/>
        </w:rPr>
        <w:t xml:space="preserve">) Repository, Wisconsin’s 511 Traveler Information website, </w:t>
      </w:r>
      <w:r w:rsidR="007B586A" w:rsidRPr="00A77270">
        <w:rPr>
          <w:rFonts w:ascii="Arial" w:hAnsi="Arial" w:cs="Arial"/>
        </w:rPr>
        <w:t>V-SPOC (Volume, Speed, and Occupancy Application Suite), and the WisDOT Homepage.</w:t>
      </w:r>
      <w:r w:rsidR="00523946" w:rsidRPr="00A77270">
        <w:rPr>
          <w:rFonts w:ascii="Arial" w:hAnsi="Arial" w:cs="Arial"/>
        </w:rPr>
        <w:t xml:space="preserve">  The tab titled TEAL is used by state employees to access the DOT payroll site.  Operators will not need to utilize this tab.</w:t>
      </w:r>
    </w:p>
    <w:p w:rsidR="00043A8C" w:rsidRPr="00A77270" w:rsidRDefault="00043A8C" w:rsidP="003F2A2B">
      <w:pPr>
        <w:tabs>
          <w:tab w:val="left" w:pos="3698"/>
        </w:tabs>
        <w:rPr>
          <w:rFonts w:ascii="Arial" w:hAnsi="Arial" w:cs="Arial"/>
        </w:rPr>
      </w:pPr>
    </w:p>
    <w:p w:rsidR="00043A8C" w:rsidRPr="00A77270" w:rsidRDefault="00043A8C" w:rsidP="003F2A2B">
      <w:pPr>
        <w:tabs>
          <w:tab w:val="left" w:pos="3698"/>
        </w:tabs>
        <w:rPr>
          <w:rFonts w:ascii="Arial" w:hAnsi="Arial" w:cs="Arial"/>
        </w:rPr>
      </w:pPr>
      <w:r w:rsidRPr="00A77270">
        <w:rPr>
          <w:rFonts w:ascii="Arial" w:hAnsi="Arial" w:cs="Arial"/>
        </w:rPr>
        <w:t xml:space="preserve">On the left margin the home page are the Popular Links section and the Menu section.  Of particular note in the Popular Links section are the Outlook Web Access (OWA) used by operators to access their email accounts, the Video Archive section which is frequently used by </w:t>
      </w:r>
      <w:r w:rsidR="00F84603" w:rsidRPr="00A77270">
        <w:rPr>
          <w:rFonts w:ascii="Arial" w:hAnsi="Arial" w:cs="Arial"/>
        </w:rPr>
        <w:t>operators</w:t>
      </w:r>
      <w:r w:rsidRPr="00A77270">
        <w:rPr>
          <w:rFonts w:ascii="Arial" w:hAnsi="Arial" w:cs="Arial"/>
        </w:rPr>
        <w:t>, and the Google Maps link.</w:t>
      </w:r>
      <w:r w:rsidR="007C744E" w:rsidRPr="00A77270">
        <w:rPr>
          <w:rFonts w:ascii="Arial" w:hAnsi="Arial" w:cs="Arial"/>
        </w:rPr>
        <w:t xml:space="preserve">  </w:t>
      </w:r>
      <w:r w:rsidR="00F84603" w:rsidRPr="00A77270">
        <w:rPr>
          <w:rFonts w:ascii="Arial" w:hAnsi="Arial" w:cs="Arial"/>
        </w:rPr>
        <w:t>Of note in t</w:t>
      </w:r>
      <w:r w:rsidR="007C744E" w:rsidRPr="00A77270">
        <w:rPr>
          <w:rFonts w:ascii="Arial" w:hAnsi="Arial" w:cs="Arial"/>
        </w:rPr>
        <w:t>he Menu section</w:t>
      </w:r>
      <w:r w:rsidR="00F84603" w:rsidRPr="00A77270">
        <w:rPr>
          <w:rFonts w:ascii="Arial" w:hAnsi="Arial" w:cs="Arial"/>
        </w:rPr>
        <w:t xml:space="preserve"> under the Control Room Resources tab is the 511 website link which is used to place floodgate messages, and the Highway Advisory Radio (HAR) tab.</w:t>
      </w:r>
    </w:p>
    <w:p w:rsidR="00523946" w:rsidRPr="00A77270" w:rsidRDefault="00F84603" w:rsidP="003F2A2B">
      <w:pPr>
        <w:tabs>
          <w:tab w:val="left" w:pos="3698"/>
        </w:tabs>
        <w:rPr>
          <w:rFonts w:ascii="Arial" w:hAnsi="Arial" w:cs="Arial"/>
        </w:rPr>
      </w:pPr>
      <w:r w:rsidRPr="00A77270">
        <w:rPr>
          <w:rFonts w:ascii="Arial" w:hAnsi="Arial" w:cs="Arial"/>
        </w:rPr>
        <w:t>The middle section of the STOC home page shows Active Incidents, Milwaukee Area Current Traffic Information links, Statewide Current Traffic Information links, External links, and Computer support links.</w:t>
      </w:r>
    </w:p>
    <w:p w:rsidR="00F84603" w:rsidRDefault="00F84603" w:rsidP="003F2A2B">
      <w:pPr>
        <w:tabs>
          <w:tab w:val="left" w:pos="3698"/>
        </w:tabs>
        <w:rPr>
          <w:rFonts w:ascii="Arial" w:hAnsi="Arial" w:cs="Arial"/>
        </w:rPr>
      </w:pPr>
      <w:r w:rsidRPr="00A77270">
        <w:rPr>
          <w:rFonts w:ascii="Arial" w:hAnsi="Arial" w:cs="Arial"/>
        </w:rPr>
        <w:t xml:space="preserve">The </w:t>
      </w:r>
      <w:r w:rsidR="0024516A">
        <w:rPr>
          <w:rFonts w:ascii="Arial" w:hAnsi="Arial" w:cs="Arial"/>
        </w:rPr>
        <w:t xml:space="preserve">right </w:t>
      </w:r>
      <w:r w:rsidRPr="00A77270">
        <w:rPr>
          <w:rFonts w:ascii="Arial" w:hAnsi="Arial" w:cs="Arial"/>
        </w:rPr>
        <w:t xml:space="preserve">margin lists </w:t>
      </w:r>
      <w:r w:rsidR="0055293E">
        <w:rPr>
          <w:rFonts w:ascii="Arial" w:hAnsi="Arial" w:cs="Arial"/>
        </w:rPr>
        <w:t xml:space="preserve">current </w:t>
      </w:r>
      <w:r w:rsidRPr="00A77270">
        <w:rPr>
          <w:rFonts w:ascii="Arial" w:hAnsi="Arial" w:cs="Arial"/>
        </w:rPr>
        <w:t>STOC personnel.</w:t>
      </w:r>
    </w:p>
    <w:p w:rsidR="0055293E" w:rsidRPr="00A77270" w:rsidRDefault="0055293E" w:rsidP="003F2A2B">
      <w:pPr>
        <w:tabs>
          <w:tab w:val="left" w:pos="3698"/>
        </w:tabs>
        <w:rPr>
          <w:rFonts w:ascii="Arial" w:hAnsi="Arial" w:cs="Arial"/>
        </w:rPr>
      </w:pPr>
      <w:r>
        <w:rPr>
          <w:rFonts w:ascii="Arial" w:hAnsi="Arial" w:cs="Arial"/>
        </w:rPr>
        <w:t xml:space="preserve">All of the content available on the STOC </w:t>
      </w:r>
      <w:proofErr w:type="spellStart"/>
      <w:r>
        <w:rPr>
          <w:rFonts w:ascii="Arial" w:hAnsi="Arial" w:cs="Arial"/>
        </w:rPr>
        <w:t>hompage</w:t>
      </w:r>
      <w:proofErr w:type="spellEnd"/>
      <w:r>
        <w:rPr>
          <w:rFonts w:ascii="Arial" w:hAnsi="Arial" w:cs="Arial"/>
        </w:rPr>
        <w:t xml:space="preserve"> is beyond the scope of this manual. Your supervisor or trainer will give you an overview of the most commonly accessed systems. The operator is also encouraged to explore many of the links on their own.</w:t>
      </w:r>
    </w:p>
    <w:p w:rsidR="0055293E" w:rsidRDefault="0055293E" w:rsidP="00A77270">
      <w:pPr>
        <w:pStyle w:val="Heading1"/>
        <w:tabs>
          <w:tab w:val="left" w:pos="0"/>
        </w:tabs>
        <w:jc w:val="both"/>
        <w:rPr>
          <w:rFonts w:asciiTheme="minorHAnsi" w:eastAsiaTheme="minorHAnsi" w:hAnsiTheme="minorHAnsi" w:cstheme="minorBidi"/>
          <w:b w:val="0"/>
          <w:sz w:val="22"/>
          <w:szCs w:val="22"/>
          <w:lang w:eastAsia="en-US"/>
        </w:rPr>
      </w:pPr>
    </w:p>
    <w:p w:rsidR="00A77270" w:rsidRDefault="00A77270" w:rsidP="00A77270">
      <w:pPr>
        <w:pStyle w:val="Heading1"/>
        <w:tabs>
          <w:tab w:val="left" w:pos="0"/>
        </w:tabs>
        <w:jc w:val="both"/>
        <w:rPr>
          <w:rFonts w:cs="Arial"/>
          <w:szCs w:val="23"/>
        </w:rPr>
      </w:pPr>
      <w:r w:rsidRPr="005A1AEE">
        <w:rPr>
          <w:rFonts w:cs="Arial"/>
          <w:szCs w:val="23"/>
        </w:rPr>
        <w:t>Email Protocol</w:t>
      </w:r>
    </w:p>
    <w:p w:rsidR="00810BC8" w:rsidRDefault="00810BC8" w:rsidP="00810BC8">
      <w:pPr>
        <w:rPr>
          <w:lang w:eastAsia="ar-SA"/>
        </w:rPr>
      </w:pPr>
    </w:p>
    <w:p w:rsidR="00810BC8" w:rsidRDefault="00810BC8" w:rsidP="00810BC8">
      <w:pPr>
        <w:rPr>
          <w:rFonts w:ascii="Arial" w:hAnsi="Arial" w:cs="Arial"/>
          <w:lang w:eastAsia="ar-SA"/>
        </w:rPr>
      </w:pPr>
      <w:r>
        <w:rPr>
          <w:rFonts w:ascii="Arial" w:hAnsi="Arial" w:cs="Arial"/>
          <w:lang w:eastAsia="ar-SA"/>
        </w:rPr>
        <w:t>1. Every control room operator will have an individual email address that can be accessed using Outlook Web App. (screenshot provided) Access can be gained via the STOC home page when inside the control room.  When outside the contr</w:t>
      </w:r>
      <w:r w:rsidR="0055293E">
        <w:rPr>
          <w:rFonts w:ascii="Arial" w:hAnsi="Arial" w:cs="Arial"/>
          <w:lang w:eastAsia="ar-SA"/>
        </w:rPr>
        <w:t xml:space="preserve">ol room, operators can access email by using the </w:t>
      </w:r>
      <w:r>
        <w:rPr>
          <w:rFonts w:ascii="Arial" w:hAnsi="Arial" w:cs="Arial"/>
          <w:lang w:eastAsia="ar-SA"/>
        </w:rPr>
        <w:t>following web address;</w:t>
      </w:r>
      <w:r w:rsidR="00F11946">
        <w:rPr>
          <w:rFonts w:ascii="Arial" w:hAnsi="Arial" w:cs="Arial"/>
          <w:lang w:eastAsia="ar-SA"/>
        </w:rPr>
        <w:t xml:space="preserve"> </w:t>
      </w:r>
      <w:hyperlink r:id="rId12" w:history="1">
        <w:r w:rsidR="0024516A" w:rsidRPr="00AF7F59">
          <w:rPr>
            <w:rStyle w:val="Hyperlink"/>
            <w:rFonts w:ascii="Arial" w:hAnsi="Arial" w:cs="Arial"/>
            <w:lang w:eastAsia="ar-SA"/>
          </w:rPr>
          <w:t>mail.wisconsin.gov</w:t>
        </w:r>
      </w:hyperlink>
      <w:r>
        <w:rPr>
          <w:rFonts w:ascii="Arial" w:hAnsi="Arial" w:cs="Arial"/>
          <w:lang w:eastAsia="ar-SA"/>
        </w:rPr>
        <w:t>.</w:t>
      </w:r>
    </w:p>
    <w:p w:rsidR="00810BC8" w:rsidRDefault="00810BC8" w:rsidP="00810BC8">
      <w:pPr>
        <w:rPr>
          <w:rFonts w:ascii="Arial" w:hAnsi="Arial" w:cs="Arial"/>
          <w:lang w:eastAsia="ar-SA"/>
        </w:rPr>
      </w:pPr>
      <w:r w:rsidRPr="00810BC8">
        <w:rPr>
          <w:rFonts w:ascii="Arial" w:hAnsi="Arial" w:cs="Arial"/>
          <w:noProof/>
        </w:rPr>
        <w:drawing>
          <wp:inline distT="0" distB="0" distL="0" distR="0">
            <wp:extent cx="2967355" cy="1714501"/>
            <wp:effectExtent l="1905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t="4359" r="50080" b="3333"/>
                    <a:stretch>
                      <a:fillRect/>
                    </a:stretch>
                  </pic:blipFill>
                  <pic:spPr bwMode="auto">
                    <a:xfrm>
                      <a:off x="0" y="0"/>
                      <a:ext cx="2967355" cy="1714501"/>
                    </a:xfrm>
                    <a:prstGeom prst="rect">
                      <a:avLst/>
                    </a:prstGeom>
                    <a:noFill/>
                    <a:ln w="9525">
                      <a:noFill/>
                      <a:miter lim="800000"/>
                      <a:headEnd/>
                      <a:tailEnd/>
                    </a:ln>
                  </pic:spPr>
                </pic:pic>
              </a:graphicData>
            </a:graphic>
          </wp:inline>
        </w:drawing>
      </w:r>
    </w:p>
    <w:p w:rsidR="00A77270" w:rsidRPr="005A1AEE" w:rsidRDefault="00F11946" w:rsidP="00A77270">
      <w:pPr>
        <w:rPr>
          <w:rFonts w:ascii="Arial" w:hAnsi="Arial" w:cs="Arial"/>
        </w:rPr>
      </w:pPr>
      <w:r>
        <w:rPr>
          <w:rFonts w:ascii="Arial" w:hAnsi="Arial" w:cs="Arial"/>
        </w:rPr>
        <w:t>2</w:t>
      </w:r>
      <w:r w:rsidR="00A77270" w:rsidRPr="005A1AEE">
        <w:rPr>
          <w:rFonts w:ascii="Arial" w:hAnsi="Arial" w:cs="Arial"/>
        </w:rPr>
        <w:t xml:space="preserve">.  All emails should include:  a subject, greeting, paragraph containing the Who, What, Where, </w:t>
      </w:r>
      <w:r w:rsidR="0055293E" w:rsidRPr="005A1AEE">
        <w:rPr>
          <w:rFonts w:ascii="Arial" w:hAnsi="Arial" w:cs="Arial"/>
        </w:rPr>
        <w:t>When</w:t>
      </w:r>
      <w:r w:rsidR="00A77270" w:rsidRPr="005A1AEE">
        <w:rPr>
          <w:rFonts w:ascii="Arial" w:hAnsi="Arial" w:cs="Arial"/>
        </w:rPr>
        <w:t xml:space="preserve"> and Why and a farewell, written concisely as possible.  Note: CAPITALIZING words in emails is used to stress or grab people’s attention; it can also be taken as the written form of yelling, so be cautious in capitalizing words in emails sent.</w:t>
      </w:r>
    </w:p>
    <w:p w:rsidR="00A77270" w:rsidRDefault="00F11946" w:rsidP="00502613">
      <w:pPr>
        <w:spacing w:after="0"/>
        <w:rPr>
          <w:rFonts w:ascii="Arial" w:hAnsi="Arial" w:cs="Arial"/>
        </w:rPr>
      </w:pPr>
      <w:r>
        <w:rPr>
          <w:rFonts w:ascii="Arial" w:hAnsi="Arial" w:cs="Arial"/>
        </w:rPr>
        <w:lastRenderedPageBreak/>
        <w:t>3</w:t>
      </w:r>
      <w:r w:rsidR="00A77270" w:rsidRPr="005A1AEE">
        <w:rPr>
          <w:rFonts w:ascii="Arial" w:hAnsi="Arial" w:cs="Arial"/>
        </w:rPr>
        <w:t>.  Most of the STOC’s contact with other agencies and people within the DOT is through email.  For better or worse, emails provide a written record of every communication in and out of the control room.  Especially during significant events, it is easy for the STOC email box to accumulate massive numbers of emails.  In order to make the inbox manageable for users, while still maintaining important emails for h</w:t>
      </w:r>
      <w:r w:rsidR="00A77270">
        <w:rPr>
          <w:rFonts w:ascii="Arial" w:hAnsi="Arial" w:cs="Arial"/>
        </w:rPr>
        <w:t xml:space="preserve">istorical and review purposes, </w:t>
      </w:r>
      <w:r w:rsidR="00A77270" w:rsidRPr="005A1AEE">
        <w:rPr>
          <w:rFonts w:ascii="Arial" w:hAnsi="Arial" w:cs="Arial"/>
        </w:rPr>
        <w:t>fol</w:t>
      </w:r>
      <w:r w:rsidR="00A77270">
        <w:rPr>
          <w:rFonts w:ascii="Arial" w:hAnsi="Arial" w:cs="Arial"/>
        </w:rPr>
        <w:t>ders are used to archive emails.</w:t>
      </w:r>
    </w:p>
    <w:p w:rsidR="00297A82" w:rsidRDefault="00225955" w:rsidP="00A77270">
      <w:pPr>
        <w:rPr>
          <w:rFonts w:ascii="Arial" w:hAnsi="Arial" w:cs="Arial"/>
          <w:b/>
          <w:i/>
        </w:rPr>
      </w:pPr>
      <w:r>
        <w:rPr>
          <w:rFonts w:ascii="Arial" w:hAnsi="Arial" w:cs="Arial"/>
          <w:b/>
          <w:i/>
          <w:noProof/>
        </w:rPr>
        <w:pict>
          <v:shapetype id="_x0000_t32" coordsize="21600,21600" o:spt="32" o:oned="t" path="m,l21600,21600e" filled="f">
            <v:path arrowok="t" fillok="f" o:connecttype="none"/>
            <o:lock v:ext="edit" shapetype="t"/>
          </v:shapetype>
          <v:shape id="_x0000_s1028" type="#_x0000_t32" style="position:absolute;margin-left:.75pt;margin-top:19.65pt;width:438.75pt;height:0;z-index:251658240" o:connectortype="straight"/>
        </w:pict>
      </w:r>
    </w:p>
    <w:p w:rsidR="009E4EF4" w:rsidRPr="009E4EF4" w:rsidRDefault="00225955" w:rsidP="00A77270">
      <w:pPr>
        <w:rPr>
          <w:rFonts w:ascii="Arial" w:hAnsi="Arial" w:cs="Arial"/>
          <w:b/>
          <w:i/>
        </w:rPr>
      </w:pPr>
      <w:r>
        <w:rPr>
          <w:rFonts w:ascii="Arial" w:hAnsi="Arial" w:cs="Arial"/>
          <w:b/>
          <w:i/>
          <w:noProof/>
        </w:rPr>
        <w:pict>
          <v:shape id="_x0000_s1029" type="#_x0000_t32" style="position:absolute;margin-left:-1.5pt;margin-top:44.65pt;width:438.75pt;height:0;z-index:251659264" o:connectortype="straight"/>
        </w:pict>
      </w:r>
      <w:r w:rsidR="009E4EF4" w:rsidRPr="009E4EF4">
        <w:rPr>
          <w:rFonts w:ascii="Arial" w:hAnsi="Arial" w:cs="Arial"/>
          <w:b/>
          <w:i/>
        </w:rPr>
        <w:t>It is important to note that all email communication is the property of WisDOT and is subject to open records requests and review at any time. All email communication should be strictly business related and of a professional manner.</w:t>
      </w:r>
    </w:p>
    <w:p w:rsidR="00297A82" w:rsidRDefault="00297A82" w:rsidP="00502613">
      <w:pPr>
        <w:spacing w:after="0"/>
        <w:rPr>
          <w:rFonts w:ascii="Arial" w:hAnsi="Arial" w:cs="Arial"/>
        </w:rPr>
      </w:pPr>
    </w:p>
    <w:p w:rsidR="00F11946" w:rsidRDefault="00F11946" w:rsidP="00F11946">
      <w:pPr>
        <w:rPr>
          <w:rFonts w:ascii="Arial" w:hAnsi="Arial" w:cs="Arial"/>
        </w:rPr>
      </w:pPr>
      <w:r>
        <w:rPr>
          <w:rFonts w:ascii="Arial" w:hAnsi="Arial" w:cs="Arial"/>
        </w:rPr>
        <w:t xml:space="preserve">Additionally, </w:t>
      </w:r>
      <w:r w:rsidR="00903216">
        <w:rPr>
          <w:rFonts w:ascii="Arial" w:hAnsi="Arial" w:cs="Arial"/>
        </w:rPr>
        <w:t xml:space="preserve">the full Outlook Client version is </w:t>
      </w:r>
      <w:r w:rsidR="004E2165">
        <w:rPr>
          <w:rFonts w:ascii="Arial" w:hAnsi="Arial" w:cs="Arial"/>
        </w:rPr>
        <w:t xml:space="preserve">accessed </w:t>
      </w:r>
      <w:r w:rsidR="00903216">
        <w:rPr>
          <w:rFonts w:ascii="Arial" w:hAnsi="Arial" w:cs="Arial"/>
        </w:rPr>
        <w:t xml:space="preserve">using the DOT network.  The </w:t>
      </w:r>
      <w:r w:rsidR="004E2165">
        <w:rPr>
          <w:rFonts w:ascii="Arial" w:hAnsi="Arial" w:cs="Arial"/>
        </w:rPr>
        <w:t>c</w:t>
      </w:r>
      <w:r w:rsidRPr="00A77270">
        <w:rPr>
          <w:rFonts w:ascii="Arial" w:hAnsi="Arial" w:cs="Arial"/>
        </w:rPr>
        <w:t xml:space="preserve">ontrol </w:t>
      </w:r>
      <w:r w:rsidR="004E2165">
        <w:rPr>
          <w:rFonts w:ascii="Arial" w:hAnsi="Arial" w:cs="Arial"/>
        </w:rPr>
        <w:t>r</w:t>
      </w:r>
      <w:r w:rsidRPr="00A77270">
        <w:rPr>
          <w:rFonts w:ascii="Arial" w:hAnsi="Arial" w:cs="Arial"/>
        </w:rPr>
        <w:t xml:space="preserve">oom </w:t>
      </w:r>
      <w:r w:rsidR="004E2165">
        <w:rPr>
          <w:rFonts w:ascii="Arial" w:hAnsi="Arial" w:cs="Arial"/>
        </w:rPr>
        <w:t>receives emails sent to the following e</w:t>
      </w:r>
      <w:r w:rsidRPr="00A77270">
        <w:rPr>
          <w:rFonts w:ascii="Arial" w:hAnsi="Arial" w:cs="Arial"/>
        </w:rPr>
        <w:t>mail address (</w:t>
      </w:r>
      <w:hyperlink r:id="rId14" w:history="1">
        <w:r w:rsidRPr="00A77270">
          <w:rPr>
            <w:rStyle w:val="Hyperlink"/>
            <w:rFonts w:ascii="Arial" w:hAnsi="Arial" w:cs="Arial"/>
          </w:rPr>
          <w:t>stoc@dot.wi.gov</w:t>
        </w:r>
      </w:hyperlink>
      <w:r w:rsidRPr="00A77270">
        <w:rPr>
          <w:rFonts w:ascii="Arial" w:hAnsi="Arial" w:cs="Arial"/>
        </w:rPr>
        <w:t>).  Incident alerts, weather information, and other control room specific questions are sent to this email</w:t>
      </w:r>
      <w:r w:rsidR="00903216">
        <w:rPr>
          <w:rFonts w:ascii="Arial" w:hAnsi="Arial" w:cs="Arial"/>
        </w:rPr>
        <w:t xml:space="preserve"> address</w:t>
      </w:r>
      <w:r w:rsidRPr="00A77270">
        <w:rPr>
          <w:rFonts w:ascii="Arial" w:hAnsi="Arial" w:cs="Arial"/>
        </w:rPr>
        <w:t xml:space="preserve">.  </w:t>
      </w:r>
      <w:r>
        <w:rPr>
          <w:rFonts w:ascii="Arial" w:hAnsi="Arial" w:cs="Arial"/>
        </w:rPr>
        <w:t xml:space="preserve">This email needs to be continuously monitored 24 hours a day/7 days a week.  To ensure this is done </w:t>
      </w:r>
      <w:r w:rsidR="00903216">
        <w:rPr>
          <w:rFonts w:ascii="Arial" w:hAnsi="Arial" w:cs="Arial"/>
        </w:rPr>
        <w:t xml:space="preserve">the </w:t>
      </w:r>
      <w:r>
        <w:rPr>
          <w:rFonts w:ascii="Arial" w:hAnsi="Arial" w:cs="Arial"/>
        </w:rPr>
        <w:t>operator</w:t>
      </w:r>
      <w:r w:rsidR="00903216">
        <w:rPr>
          <w:rFonts w:ascii="Arial" w:hAnsi="Arial" w:cs="Arial"/>
        </w:rPr>
        <w:t xml:space="preserve"> who has the DOT computer will monitor this email, and respond as needed.</w:t>
      </w:r>
      <w:r>
        <w:rPr>
          <w:rFonts w:ascii="Arial" w:hAnsi="Arial" w:cs="Arial"/>
        </w:rPr>
        <w:t xml:space="preserve">  </w:t>
      </w:r>
      <w:r w:rsidRPr="00A77270">
        <w:rPr>
          <w:rFonts w:ascii="Arial" w:hAnsi="Arial" w:cs="Arial"/>
        </w:rPr>
        <w:t xml:space="preserve"> </w:t>
      </w:r>
    </w:p>
    <w:p w:rsidR="00F11946" w:rsidRPr="005A1AEE" w:rsidRDefault="00F11946" w:rsidP="00F11946">
      <w:pPr>
        <w:rPr>
          <w:rFonts w:ascii="Arial" w:hAnsi="Arial" w:cs="Arial"/>
        </w:rPr>
      </w:pPr>
      <w:r w:rsidRPr="005A1AEE">
        <w:rPr>
          <w:rFonts w:ascii="Arial" w:hAnsi="Arial" w:cs="Arial"/>
          <w:b/>
          <w:bCs/>
        </w:rPr>
        <w:t>Note</w:t>
      </w:r>
      <w:r w:rsidRPr="005A1AEE">
        <w:rPr>
          <w:rFonts w:ascii="Arial" w:hAnsi="Arial" w:cs="Arial"/>
        </w:rPr>
        <w:t xml:space="preserve">:  Ensure you type </w:t>
      </w:r>
      <w:hyperlink r:id="rId15" w:history="1">
        <w:r w:rsidRPr="005A1AEE">
          <w:rPr>
            <w:rStyle w:val="Hyperlink"/>
            <w:rFonts w:ascii="Arial" w:hAnsi="Arial" w:cs="Arial"/>
          </w:rPr>
          <w:t>stoc@dot.wi.gov</w:t>
        </w:r>
      </w:hyperlink>
      <w:r w:rsidRPr="005A1AEE">
        <w:rPr>
          <w:rFonts w:ascii="Arial" w:hAnsi="Arial" w:cs="Arial"/>
        </w:rPr>
        <w:t xml:space="preserve"> in the “From” box of each email, so as not </w:t>
      </w:r>
      <w:r>
        <w:rPr>
          <w:rFonts w:ascii="Arial" w:hAnsi="Arial" w:cs="Arial"/>
        </w:rPr>
        <w:t xml:space="preserve">to </w:t>
      </w:r>
      <w:r w:rsidRPr="005A1AEE">
        <w:rPr>
          <w:rFonts w:ascii="Arial" w:hAnsi="Arial" w:cs="Arial"/>
        </w:rPr>
        <w:t>send the email from the operator’s individual email account.</w:t>
      </w:r>
    </w:p>
    <w:p w:rsidR="00A77270" w:rsidRPr="005A1AEE" w:rsidRDefault="00A77270" w:rsidP="00A77270">
      <w:pPr>
        <w:rPr>
          <w:rFonts w:ascii="Arial" w:hAnsi="Arial" w:cs="Arial"/>
        </w:rPr>
      </w:pPr>
    </w:p>
    <w:p w:rsidR="007C744E" w:rsidRPr="003F2A2B" w:rsidRDefault="007C744E" w:rsidP="003F2A2B">
      <w:pPr>
        <w:tabs>
          <w:tab w:val="left" w:pos="3698"/>
        </w:tabs>
      </w:pPr>
    </w:p>
    <w:sectPr w:rsidR="007C744E" w:rsidRPr="003F2A2B" w:rsidSect="00521323">
      <w:headerReference w:type="default" r:id="rId16"/>
      <w:footerReference w:type="default" r:id="rId1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7A82" w:rsidRDefault="00297A82" w:rsidP="006F5790">
      <w:pPr>
        <w:spacing w:after="0" w:line="240" w:lineRule="auto"/>
      </w:pPr>
      <w:r>
        <w:separator/>
      </w:r>
    </w:p>
  </w:endnote>
  <w:endnote w:type="continuationSeparator" w:id="0">
    <w:p w:rsidR="00297A82" w:rsidRDefault="00297A82" w:rsidP="006F57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7A82" w:rsidRDefault="00297A82" w:rsidP="0055293E">
    <w:pPr>
      <w:pStyle w:val="Footer"/>
      <w:pBdr>
        <w:bottom w:val="single" w:sz="6" w:space="1" w:color="auto"/>
      </w:pBdr>
    </w:pPr>
    <w:r>
      <w:tab/>
    </w:r>
    <w:r>
      <w:tab/>
    </w:r>
    <w:r w:rsidR="00225955">
      <w:rPr>
        <w:noProof/>
        <w:lang w:eastAsia="zh-TW"/>
      </w:rPr>
      <w:pict>
        <v:shapetype id="_x0000_t202" coordsize="21600,21600" o:spt="202" path="m,l,21600r21600,l21600,xe">
          <v:stroke joinstyle="miter"/>
          <v:path gradientshapeok="t" o:connecttype="rect"/>
        </v:shapetype>
        <v:shape id="_x0000_s2049" type="#_x0000_t202" style="position:absolute;margin-left:389.85pt;margin-top:14.3pt;width:80.4pt;height:22.5pt;z-index:251660288;mso-position-horizontal-relative:text;mso-position-vertical-relative:text;mso-width-relative:margin;mso-height-relative:margin" fillcolor="#039" strokecolor="#c00">
          <v:textbox style="mso-next-textbox:#_x0000_s2049">
            <w:txbxContent>
              <w:p w:rsidR="00297A82" w:rsidRPr="006F1BD7" w:rsidRDefault="00DF1604" w:rsidP="0055293E">
                <w:pPr>
                  <w:jc w:val="center"/>
                  <w:rPr>
                    <w:b/>
                    <w:sz w:val="24"/>
                    <w:szCs w:val="24"/>
                  </w:rPr>
                </w:pPr>
                <w:r>
                  <w:rPr>
                    <w:b/>
                    <w:sz w:val="24"/>
                    <w:szCs w:val="24"/>
                  </w:rPr>
                  <w:t>Section 3.F</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297A82" w:rsidTr="00297A82">
      <w:tc>
        <w:tcPr>
          <w:tcW w:w="3258" w:type="dxa"/>
        </w:tcPr>
        <w:p w:rsidR="00297A82" w:rsidRDefault="00297A82" w:rsidP="00297A82">
          <w:pPr>
            <w:pStyle w:val="Footer"/>
          </w:pPr>
          <w:r>
            <w:t>Control Room Operations Manual</w:t>
          </w:r>
        </w:p>
      </w:tc>
      <w:tc>
        <w:tcPr>
          <w:tcW w:w="3126" w:type="dxa"/>
        </w:tcPr>
        <w:p w:rsidR="00297A82" w:rsidRDefault="00297A82" w:rsidP="00297A82">
          <w:pPr>
            <w:pStyle w:val="Footer"/>
            <w:jc w:val="center"/>
          </w:pPr>
          <w:r>
            <w:t>July 2014</w:t>
          </w:r>
        </w:p>
      </w:tc>
      <w:tc>
        <w:tcPr>
          <w:tcW w:w="3192" w:type="dxa"/>
        </w:tcPr>
        <w:p w:rsidR="00297A82" w:rsidRDefault="00297A82" w:rsidP="00297A82">
          <w:pPr>
            <w:pStyle w:val="Footer"/>
          </w:pPr>
        </w:p>
      </w:tc>
    </w:tr>
  </w:tbl>
  <w:p w:rsidR="00297A82" w:rsidRDefault="00297A82">
    <w:pPr>
      <w:pStyle w:val="Footer"/>
    </w:pPr>
  </w:p>
  <w:p w:rsidR="00297A82" w:rsidRDefault="00297A8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7A82" w:rsidRDefault="00297A82" w:rsidP="006F5790">
      <w:pPr>
        <w:spacing w:after="0" w:line="240" w:lineRule="auto"/>
      </w:pPr>
      <w:r>
        <w:separator/>
      </w:r>
    </w:p>
  </w:footnote>
  <w:footnote w:type="continuationSeparator" w:id="0">
    <w:p w:rsidR="00297A82" w:rsidRDefault="00297A82" w:rsidP="006F579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7A82" w:rsidRPr="00B613F9" w:rsidRDefault="00225955" w:rsidP="0055293E">
    <w:pPr>
      <w:jc w:val="right"/>
      <w:rPr>
        <w:sz w:val="48"/>
        <w:szCs w:val="48"/>
      </w:rPr>
    </w:pPr>
    <w:r>
      <w:rPr>
        <w:noProof/>
        <w:sz w:val="48"/>
        <w:szCs w:val="48"/>
      </w:rPr>
      <w:pict>
        <v:shapetype id="_x0000_t32" coordsize="21600,21600" o:spt="32" o:oned="t" path="m,l21600,21600e" filled="f">
          <v:path arrowok="t" fillok="f" o:connecttype="none"/>
          <o:lock v:ext="edit" shapetype="t"/>
        </v:shapetype>
        <v:shape id="_x0000_s2050" type="#_x0000_t32" style="position:absolute;left:0;text-align:left;margin-left:75pt;margin-top:28.5pt;width:392.25pt;height:.05pt;flip:x;z-index:251662336" o:connectortype="straight"/>
      </w:pict>
    </w:r>
    <w:r w:rsidR="00297A82">
      <w:rPr>
        <w:noProof/>
      </w:rPr>
      <w:drawing>
        <wp:anchor distT="0" distB="0" distL="114300" distR="114300" simplePos="0" relativeHeight="251663360"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8"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297A82">
      <w:rPr>
        <w:sz w:val="48"/>
        <w:szCs w:val="48"/>
      </w:rPr>
      <w:t xml:space="preserve"> STOC Intranet and Email</w:t>
    </w:r>
  </w:p>
  <w:p w:rsidR="00297A82" w:rsidRDefault="00297A82" w:rsidP="0055293E">
    <w:pPr>
      <w:pStyle w:val="Header"/>
    </w:pPr>
  </w:p>
  <w:p w:rsidR="00297A82" w:rsidRDefault="00297A8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C6954"/>
    <w:multiLevelType w:val="hybridMultilevel"/>
    <w:tmpl w:val="A43AE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A94950"/>
    <w:multiLevelType w:val="hybridMultilevel"/>
    <w:tmpl w:val="8A123F5E"/>
    <w:lvl w:ilvl="0" w:tplc="388264C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4F16836"/>
    <w:multiLevelType w:val="hybridMultilevel"/>
    <w:tmpl w:val="925C70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D647FB9"/>
    <w:multiLevelType w:val="hybridMultilevel"/>
    <w:tmpl w:val="022EE0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3520F0D"/>
    <w:multiLevelType w:val="hybridMultilevel"/>
    <w:tmpl w:val="32AC50AC"/>
    <w:lvl w:ilvl="0" w:tplc="388264C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3870AED"/>
    <w:multiLevelType w:val="multilevel"/>
    <w:tmpl w:val="D194AEF0"/>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nsid w:val="3F26562A"/>
    <w:multiLevelType w:val="hybridMultilevel"/>
    <w:tmpl w:val="C7D49F7E"/>
    <w:lvl w:ilvl="0" w:tplc="774C3C7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4103459"/>
    <w:multiLevelType w:val="hybridMultilevel"/>
    <w:tmpl w:val="BAB09D0A"/>
    <w:lvl w:ilvl="0" w:tplc="388264C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66C4105"/>
    <w:multiLevelType w:val="hybridMultilevel"/>
    <w:tmpl w:val="1EE0F2F6"/>
    <w:lvl w:ilvl="0" w:tplc="774C3C74">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479457A"/>
    <w:multiLevelType w:val="hybridMultilevel"/>
    <w:tmpl w:val="4460A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8"/>
  </w:num>
  <w:num w:numId="3">
    <w:abstractNumId w:val="6"/>
  </w:num>
  <w:num w:numId="4">
    <w:abstractNumId w:val="7"/>
  </w:num>
  <w:num w:numId="5">
    <w:abstractNumId w:val="4"/>
  </w:num>
  <w:num w:numId="6">
    <w:abstractNumId w:val="0"/>
  </w:num>
  <w:num w:numId="7">
    <w:abstractNumId w:val="9"/>
  </w:num>
  <w:num w:numId="8">
    <w:abstractNumId w:val="5"/>
  </w:num>
  <w:num w:numId="9">
    <w:abstractNumId w:val="3"/>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2052"/>
    <o:shapelayout v:ext="edit">
      <o:idmap v:ext="edit" data="2"/>
      <o:rules v:ext="edit">
        <o:r id="V:Rule2" type="connector" idref="#_x0000_s2050"/>
      </o:rules>
    </o:shapelayout>
  </w:hdrShapeDefaults>
  <w:footnotePr>
    <w:footnote w:id="-1"/>
    <w:footnote w:id="0"/>
  </w:footnotePr>
  <w:endnotePr>
    <w:endnote w:id="-1"/>
    <w:endnote w:id="0"/>
  </w:endnotePr>
  <w:compat/>
  <w:rsids>
    <w:rsidRoot w:val="006F5790"/>
    <w:rsid w:val="000153EA"/>
    <w:rsid w:val="00043A8C"/>
    <w:rsid w:val="00053CEB"/>
    <w:rsid w:val="000761B7"/>
    <w:rsid w:val="000B1F1B"/>
    <w:rsid w:val="000D3179"/>
    <w:rsid w:val="001105AD"/>
    <w:rsid w:val="00126A0D"/>
    <w:rsid w:val="00163087"/>
    <w:rsid w:val="001F76A8"/>
    <w:rsid w:val="00225955"/>
    <w:rsid w:val="0024516A"/>
    <w:rsid w:val="00277AC4"/>
    <w:rsid w:val="002874C6"/>
    <w:rsid w:val="00297A82"/>
    <w:rsid w:val="002A3553"/>
    <w:rsid w:val="002D40B7"/>
    <w:rsid w:val="002E78CD"/>
    <w:rsid w:val="003013E2"/>
    <w:rsid w:val="003B3956"/>
    <w:rsid w:val="003B721B"/>
    <w:rsid w:val="003C50CF"/>
    <w:rsid w:val="003C6E12"/>
    <w:rsid w:val="003E6C0F"/>
    <w:rsid w:val="003F2A2B"/>
    <w:rsid w:val="00414527"/>
    <w:rsid w:val="00425850"/>
    <w:rsid w:val="004347DA"/>
    <w:rsid w:val="004E2165"/>
    <w:rsid w:val="004F7706"/>
    <w:rsid w:val="00502613"/>
    <w:rsid w:val="00521323"/>
    <w:rsid w:val="00523946"/>
    <w:rsid w:val="0055293E"/>
    <w:rsid w:val="0059054E"/>
    <w:rsid w:val="0061365D"/>
    <w:rsid w:val="006520A2"/>
    <w:rsid w:val="00676A5A"/>
    <w:rsid w:val="006E05C4"/>
    <w:rsid w:val="006E215E"/>
    <w:rsid w:val="006F5790"/>
    <w:rsid w:val="0070263D"/>
    <w:rsid w:val="007463C5"/>
    <w:rsid w:val="00776D11"/>
    <w:rsid w:val="00791A90"/>
    <w:rsid w:val="007B00EA"/>
    <w:rsid w:val="007B586A"/>
    <w:rsid w:val="007C744E"/>
    <w:rsid w:val="007E7B9C"/>
    <w:rsid w:val="00802F22"/>
    <w:rsid w:val="00804C73"/>
    <w:rsid w:val="0081043B"/>
    <w:rsid w:val="00810BC8"/>
    <w:rsid w:val="0082150A"/>
    <w:rsid w:val="008230D4"/>
    <w:rsid w:val="008375CC"/>
    <w:rsid w:val="008709C2"/>
    <w:rsid w:val="008A6346"/>
    <w:rsid w:val="00900013"/>
    <w:rsid w:val="00903216"/>
    <w:rsid w:val="00914CC0"/>
    <w:rsid w:val="00987D97"/>
    <w:rsid w:val="009E4EF4"/>
    <w:rsid w:val="00A165FB"/>
    <w:rsid w:val="00A71F49"/>
    <w:rsid w:val="00A77270"/>
    <w:rsid w:val="00AC1B8C"/>
    <w:rsid w:val="00AE6443"/>
    <w:rsid w:val="00AF22A5"/>
    <w:rsid w:val="00AF6554"/>
    <w:rsid w:val="00B20D74"/>
    <w:rsid w:val="00B9018A"/>
    <w:rsid w:val="00B94D42"/>
    <w:rsid w:val="00BA151C"/>
    <w:rsid w:val="00BA1C80"/>
    <w:rsid w:val="00BC322B"/>
    <w:rsid w:val="00BE5481"/>
    <w:rsid w:val="00BF3706"/>
    <w:rsid w:val="00C21E6B"/>
    <w:rsid w:val="00D34113"/>
    <w:rsid w:val="00D65B86"/>
    <w:rsid w:val="00D93248"/>
    <w:rsid w:val="00DF1604"/>
    <w:rsid w:val="00DF7633"/>
    <w:rsid w:val="00E53FDB"/>
    <w:rsid w:val="00EB54E0"/>
    <w:rsid w:val="00EF2BE7"/>
    <w:rsid w:val="00F0090B"/>
    <w:rsid w:val="00F11946"/>
    <w:rsid w:val="00F52EF2"/>
    <w:rsid w:val="00F7509C"/>
    <w:rsid w:val="00F8460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rules v:ext="edit">
        <o:r id="V:Rule3" type="connector" idref="#_x0000_s1029"/>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1323"/>
  </w:style>
  <w:style w:type="paragraph" w:styleId="Heading1">
    <w:name w:val="heading 1"/>
    <w:basedOn w:val="ListNumber"/>
    <w:next w:val="Normal"/>
    <w:link w:val="Heading1Char"/>
    <w:qFormat/>
    <w:rsid w:val="00A77270"/>
    <w:pPr>
      <w:keepNext/>
      <w:numPr>
        <w:numId w:val="0"/>
      </w:numPr>
      <w:suppressAutoHyphens/>
      <w:spacing w:after="0" w:line="240" w:lineRule="auto"/>
      <w:contextualSpacing w:val="0"/>
      <w:jc w:val="center"/>
      <w:outlineLvl w:val="0"/>
    </w:pPr>
    <w:rPr>
      <w:rFonts w:ascii="Arial" w:eastAsia="Times New Roman" w:hAnsi="Arial" w:cs="Times New Roman"/>
      <w:b/>
      <w:sz w:val="28"/>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579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5790"/>
  </w:style>
  <w:style w:type="paragraph" w:styleId="Footer">
    <w:name w:val="footer"/>
    <w:basedOn w:val="Normal"/>
    <w:link w:val="FooterChar"/>
    <w:uiPriority w:val="99"/>
    <w:unhideWhenUsed/>
    <w:rsid w:val="006F579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5790"/>
  </w:style>
  <w:style w:type="paragraph" w:styleId="BalloonText">
    <w:name w:val="Balloon Text"/>
    <w:basedOn w:val="Normal"/>
    <w:link w:val="BalloonTextChar"/>
    <w:uiPriority w:val="99"/>
    <w:semiHidden/>
    <w:unhideWhenUsed/>
    <w:rsid w:val="006F57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5790"/>
    <w:rPr>
      <w:rFonts w:ascii="Tahoma" w:hAnsi="Tahoma" w:cs="Tahoma"/>
      <w:sz w:val="16"/>
      <w:szCs w:val="16"/>
    </w:rPr>
  </w:style>
  <w:style w:type="paragraph" w:styleId="ListParagraph">
    <w:name w:val="List Paragraph"/>
    <w:basedOn w:val="Normal"/>
    <w:uiPriority w:val="34"/>
    <w:qFormat/>
    <w:rsid w:val="00900013"/>
    <w:pPr>
      <w:ind w:left="720"/>
      <w:contextualSpacing/>
    </w:pPr>
  </w:style>
  <w:style w:type="character" w:styleId="Hyperlink">
    <w:name w:val="Hyperlink"/>
    <w:basedOn w:val="DefaultParagraphFont"/>
    <w:uiPriority w:val="99"/>
    <w:unhideWhenUsed/>
    <w:rsid w:val="003E6C0F"/>
    <w:rPr>
      <w:color w:val="0000FF" w:themeColor="hyperlink"/>
      <w:u w:val="single"/>
    </w:rPr>
  </w:style>
  <w:style w:type="character" w:styleId="FollowedHyperlink">
    <w:name w:val="FollowedHyperlink"/>
    <w:basedOn w:val="DefaultParagraphFont"/>
    <w:uiPriority w:val="99"/>
    <w:semiHidden/>
    <w:unhideWhenUsed/>
    <w:rsid w:val="001F76A8"/>
    <w:rPr>
      <w:color w:val="800080" w:themeColor="followedHyperlink"/>
      <w:u w:val="single"/>
    </w:rPr>
  </w:style>
  <w:style w:type="paragraph" w:styleId="FootnoteText">
    <w:name w:val="footnote text"/>
    <w:basedOn w:val="Normal"/>
    <w:link w:val="FootnoteTextChar"/>
    <w:uiPriority w:val="99"/>
    <w:semiHidden/>
    <w:unhideWhenUsed/>
    <w:rsid w:val="000153E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153EA"/>
    <w:rPr>
      <w:sz w:val="20"/>
      <w:szCs w:val="20"/>
    </w:rPr>
  </w:style>
  <w:style w:type="character" w:styleId="FootnoteReference">
    <w:name w:val="footnote reference"/>
    <w:basedOn w:val="DefaultParagraphFont"/>
    <w:uiPriority w:val="99"/>
    <w:semiHidden/>
    <w:unhideWhenUsed/>
    <w:rsid w:val="000153EA"/>
    <w:rPr>
      <w:vertAlign w:val="superscript"/>
    </w:rPr>
  </w:style>
  <w:style w:type="character" w:customStyle="1" w:styleId="Heading1Char">
    <w:name w:val="Heading 1 Char"/>
    <w:basedOn w:val="DefaultParagraphFont"/>
    <w:link w:val="Heading1"/>
    <w:rsid w:val="00A77270"/>
    <w:rPr>
      <w:rFonts w:ascii="Arial" w:eastAsia="Times New Roman" w:hAnsi="Arial" w:cs="Times New Roman"/>
      <w:b/>
      <w:sz w:val="28"/>
      <w:szCs w:val="20"/>
      <w:lang w:eastAsia="ar-SA"/>
    </w:rPr>
  </w:style>
  <w:style w:type="paragraph" w:styleId="ListNumber">
    <w:name w:val="List Number"/>
    <w:basedOn w:val="Normal"/>
    <w:uiPriority w:val="99"/>
    <w:semiHidden/>
    <w:unhideWhenUsed/>
    <w:rsid w:val="00A77270"/>
    <w:pPr>
      <w:numPr>
        <w:numId w:val="8"/>
      </w:numPr>
      <w:ind w:left="360" w:hanging="360"/>
      <w:contextualSpacing/>
    </w:pPr>
  </w:style>
  <w:style w:type="table" w:styleId="TableGrid">
    <w:name w:val="Table Grid"/>
    <w:basedOn w:val="TableNormal"/>
    <w:uiPriority w:val="59"/>
    <w:rsid w:val="005529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ail.wisconsin.gov"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stoc@dot.wi.gov"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toc@dot.wi.gov"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50A510-27B6-4B58-A2D5-89EF4E34F720}">
  <ds:schemaRefs>
    <ds:schemaRef ds:uri="http://schemas.microsoft.com/sharepoint/v3/contenttype/forms"/>
  </ds:schemaRefs>
</ds:datastoreItem>
</file>

<file path=customXml/itemProps2.xml><?xml version="1.0" encoding="utf-8"?>
<ds:datastoreItem xmlns:ds="http://schemas.openxmlformats.org/officeDocument/2006/customXml" ds:itemID="{517CFA58-BA9C-4616-A7B3-AD5D46B1AD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231DE9D2-4AA9-4E05-AC75-C2F82623C484}">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4.xml><?xml version="1.0" encoding="utf-8"?>
<ds:datastoreItem xmlns:ds="http://schemas.openxmlformats.org/officeDocument/2006/customXml" ds:itemID="{89F633B7-80FA-4218-9AF2-E3FBFE4C8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3</Pages>
  <Words>568</Words>
  <Characters>3244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Section 3 – Control Room Basics</vt:lpstr>
    </vt:vector>
  </TitlesOfParts>
  <Company>Wisconsin Department of Transportation</Company>
  <LinksUpToDate>false</LinksUpToDate>
  <CharactersWithSpaces>3805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3 – Control Room Basics</dc:title>
  <dc:creator>MSCCGC</dc:creator>
  <cp:lastModifiedBy>25765</cp:lastModifiedBy>
  <cp:revision>13</cp:revision>
  <cp:lastPrinted>2014-07-21T21:47:00Z</cp:lastPrinted>
  <dcterms:created xsi:type="dcterms:W3CDTF">2014-07-10T22:53:00Z</dcterms:created>
  <dcterms:modified xsi:type="dcterms:W3CDTF">2014-07-30T02:01:00Z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